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F12" w:rsidRPr="00930F12" w:rsidRDefault="00930F12" w:rsidP="00930F12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930F12">
        <w:rPr>
          <w:rFonts w:eastAsia="Times New Roman" w:cs="Times New Roman"/>
          <w:b/>
          <w:color w:val="000000"/>
          <w:sz w:val="28"/>
          <w:lang w:val="en-US"/>
        </w:rPr>
        <w:t xml:space="preserve">MAMELA </w:t>
      </w:r>
      <w:proofErr w:type="gramStart"/>
      <w:r w:rsidRPr="00930F12">
        <w:rPr>
          <w:rFonts w:eastAsia="Times New Roman" w:cs="Times New Roman"/>
          <w:b/>
          <w:color w:val="000000"/>
          <w:sz w:val="28"/>
          <w:lang w:val="en-US"/>
        </w:rPr>
        <w:t>SECRETANT  FACTOR</w:t>
      </w:r>
      <w:proofErr w:type="gramEnd"/>
      <w:r w:rsidRPr="00930F12">
        <w:rPr>
          <w:rFonts w:eastAsia="Times New Roman" w:cs="Times New Roman"/>
          <w:b/>
          <w:color w:val="000000"/>
          <w:sz w:val="28"/>
          <w:lang w:val="en-US"/>
        </w:rPr>
        <w:t xml:space="preserve"> DE RISC PENTRU CANCERUL MAMAR</w:t>
      </w:r>
    </w:p>
    <w:p w:rsidR="00930F12" w:rsidRPr="00930F12" w:rsidRDefault="00930F12" w:rsidP="00930F12">
      <w:pPr>
        <w:rPr>
          <w:rFonts w:eastAsia="Times New Roman" w:cs="Times New Roman"/>
          <w:color w:val="000000"/>
          <w:lang w:val="en-US"/>
        </w:rPr>
      </w:pPr>
      <w:r>
        <w:t>Adriana Gelmene</w:t>
      </w:r>
      <w:r>
        <w:rPr>
          <w:vertAlign w:val="superscript"/>
        </w:rPr>
        <w:t>1</w:t>
      </w:r>
      <w:r>
        <w:t>, Serban Nastasia</w:t>
      </w:r>
      <w:r>
        <w:rPr>
          <w:vertAlign w:val="superscript"/>
        </w:rPr>
        <w:t>2</w:t>
      </w:r>
      <w:r>
        <w:t xml:space="preserve">, </w:t>
      </w:r>
      <w:r w:rsidRPr="00930F12">
        <w:rPr>
          <w:rFonts w:eastAsia="Times New Roman" w:cs="Times New Roman"/>
          <w:color w:val="000000"/>
          <w:lang w:val="en-US"/>
        </w:rPr>
        <w:t>Manuela Cristina</w:t>
      </w:r>
      <w:r>
        <w:rPr>
          <w:rFonts w:eastAsia="Times New Roman" w:cs="Times New Roman"/>
          <w:color w:val="000000"/>
          <w:lang w:val="en-US"/>
        </w:rPr>
        <w:t xml:space="preserve"> Russu</w:t>
      </w:r>
      <w:r>
        <w:rPr>
          <w:rFonts w:eastAsia="Times New Roman" w:cs="Times New Roman"/>
          <w:color w:val="000000"/>
          <w:vertAlign w:val="superscript"/>
          <w:lang w:val="en-US"/>
        </w:rPr>
        <w:t>2</w:t>
      </w:r>
      <w:r>
        <w:rPr>
          <w:rFonts w:eastAsia="Times New Roman" w:cs="Times New Roman"/>
          <w:color w:val="000000"/>
          <w:lang w:val="en-US"/>
        </w:rPr>
        <w:t>,</w:t>
      </w:r>
      <w:r>
        <w:t xml:space="preserve"> Ruxandra Dumitrescu</w:t>
      </w:r>
    </w:p>
    <w:p w:rsidR="00930F12" w:rsidRPr="00930F12" w:rsidRDefault="00930F12" w:rsidP="00930F12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>
        <w:rPr>
          <w:rFonts w:eastAsia="Times New Roman" w:cs="Times New Roman"/>
          <w:color w:val="000000"/>
        </w:rPr>
        <w:t xml:space="preserve">1  </w:t>
      </w:r>
      <w:r w:rsidRPr="00930F12">
        <w:rPr>
          <w:rFonts w:eastAsia="Times New Roman" w:cs="Times New Roman"/>
          <w:color w:val="000000"/>
          <w:lang w:val="en-US"/>
        </w:rPr>
        <w:t>Spitalul Clinic "Dr Ion Cantacuzino"</w:t>
      </w:r>
      <w:r>
        <w:rPr>
          <w:rFonts w:eastAsia="Times New Roman" w:cs="Times New Roman"/>
          <w:color w:val="000000"/>
          <w:lang w:val="en-US"/>
        </w:rPr>
        <w:t>, Bucuresti</w:t>
      </w:r>
    </w:p>
    <w:p w:rsidR="00930F12" w:rsidRPr="00930F12" w:rsidRDefault="00930F12" w:rsidP="00930F12">
      <w:pPr>
        <w:rPr>
          <w:lang w:val="en-US"/>
        </w:rPr>
      </w:pPr>
      <w:proofErr w:type="gramStart"/>
      <w:r>
        <w:rPr>
          <w:lang w:val="en-US"/>
        </w:rPr>
        <w:t>2  UMF</w:t>
      </w:r>
      <w:proofErr w:type="gramEnd"/>
      <w:r>
        <w:rPr>
          <w:lang w:val="en-US"/>
        </w:rPr>
        <w:t xml:space="preserve"> Carol Davila, Bucuresti</w:t>
      </w:r>
    </w:p>
    <w:p w:rsidR="00A81CF3" w:rsidRDefault="00A81CF3" w:rsidP="00930F12"/>
    <w:p w:rsidR="00930F12" w:rsidRDefault="00930F12" w:rsidP="00930F12">
      <w:r>
        <w:t>Obiectiv: Evaluarea semnului mamelǎ secretantǎ ca factor de risc pentru cancerul mamar.</w:t>
      </w:r>
    </w:p>
    <w:p w:rsidR="00930F12" w:rsidRDefault="00930F12" w:rsidP="00930F12">
      <w:r>
        <w:t>Material şi metodǎ: Studiul este retrospectiv, evaluând corelaţiile dintre examenele clinico-paraclinice şi examenul histopatologic. Au fost identificate pacientele cu mamelǎ secretantǎ, fǎrǎ tumorǎ mamarǎ subiacentǎ, la care s-a intervenit chirurgical, practicându-se excizia unui sector mamar care conţine lobul mamar deservit de canalul secretant şi la care s-a efectuat examen histopatologic.</w:t>
      </w:r>
    </w:p>
    <w:p w:rsidR="00930F12" w:rsidRDefault="00930F12" w:rsidP="00930F12">
      <w:r>
        <w:t>Rezultate: Au fost identificate 15 cazuri de mamelǎ secretantǎ, la care s-a intervenit chirurgical, excizându-se cadranul central, cu excizia cât mai distalǎ a lobului deservit de canalul secretant. Examenul clinic a constituit baza diagnosticului, în toate cazurile secreţia fiind sangvinolentǎ. Examenul citologic al secreţie mamelonare a sugerat papilom intraductal în trei cazuri, confirmate la examenul histopatologic. Mamografia a fost negativǎ în toate cazurile. Galactografia a fost efectuatǎ într-un caz, în care a fost negativǎ. Ecografia a identificat canalul secretor în porţiunea sa retroareolarǎ şi a ghidat direcţia exciziei chirurgicale. În niciunul dintre cazuri, ecografia nu a identificat mase intraductale. Examenul histopatologic a identificat un caz de carcinom lobular invaziv, un caz de carcinom ductal “in situ”, papilom intraductal în 6 cazuri, în restul cazurilor, hiperplazie ductalǎ fǎrǎ atipii şi adenosis sclerosis, izolate sau asociate între ele.</w:t>
      </w:r>
    </w:p>
    <w:p w:rsidR="00930F12" w:rsidRDefault="00930F12" w:rsidP="00930F12">
      <w:r>
        <w:t>Concluzii: În cazurile de mamelǎ secretantǎ, în care investigaţiile paraclinice sunt negative, excizia chirurgicalǎ cu examen histopatologic permite un diagnostic definitiv.</w:t>
      </w:r>
    </w:p>
    <w:sectPr w:rsidR="00930F12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930F12"/>
    <w:rsid w:val="00172815"/>
    <w:rsid w:val="001965CC"/>
    <w:rsid w:val="00206D8F"/>
    <w:rsid w:val="002358FA"/>
    <w:rsid w:val="00291FEF"/>
    <w:rsid w:val="0036114D"/>
    <w:rsid w:val="00421ECB"/>
    <w:rsid w:val="0070372B"/>
    <w:rsid w:val="008E0D2C"/>
    <w:rsid w:val="00930F12"/>
    <w:rsid w:val="00A400C1"/>
    <w:rsid w:val="00A81CF3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9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3</cp:revision>
  <dcterms:created xsi:type="dcterms:W3CDTF">2016-10-12T12:18:00Z</dcterms:created>
  <dcterms:modified xsi:type="dcterms:W3CDTF">2016-10-12T12:20:00Z</dcterms:modified>
</cp:coreProperties>
</file>